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318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606282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rPr>
        <w:t>2025年</w:t>
      </w:r>
      <w:bookmarkStart w:id="0" w:name="_GoBack"/>
      <w:bookmarkEnd w:id="0"/>
      <w:r>
        <w:rPr>
          <w:rFonts w:hint="eastAsia" w:ascii="微软雅黑" w:hAnsi="微软雅黑" w:eastAsia="微软雅黑" w:cs="微软雅黑"/>
          <w:b/>
          <w:bCs/>
          <w:i w:val="0"/>
          <w:iCs w:val="0"/>
          <w:caps w:val="0"/>
          <w:color w:val="000000"/>
          <w:spacing w:val="0"/>
          <w:sz w:val="36"/>
          <w:szCs w:val="36"/>
        </w:rPr>
        <w:t>大数据协同创新中心实验室网络与安全建设项目询价采购公告</w:t>
      </w:r>
    </w:p>
    <w:p w14:paraId="41190C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74357C2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lang w:val="en-US" w:eastAsia="zh-CN"/>
        </w:rPr>
        <w:t>为提升我院访问厦门市医疗健康大数据中心数据资源的便利性，我院将建设“厦门市妇幼大数据协同创新中心实验室”，为实现厦门市妇幼大数据协同创新中心实验室与医疗健康大数据中心安全互联，我院将采购用于厦门市妇幼大数据协同创新中心实验室建设相关的网络与安全设备，并于近期组织院内询价采购</w:t>
      </w:r>
      <w:r>
        <w:rPr>
          <w:rFonts w:hint="eastAsia" w:ascii="微软雅黑" w:hAnsi="微软雅黑" w:eastAsia="微软雅黑" w:cs="微软雅黑"/>
          <w:i w:val="0"/>
          <w:iCs w:val="0"/>
          <w:caps w:val="0"/>
          <w:color w:val="000000"/>
          <w:spacing w:val="0"/>
          <w:sz w:val="21"/>
          <w:szCs w:val="21"/>
        </w:rPr>
        <w:t>，请具备相应资质的企业参加报名。</w:t>
      </w:r>
    </w:p>
    <w:p w14:paraId="13AA37A5">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w:t>
      </w:r>
      <w:r>
        <w:rPr>
          <w:rFonts w:hint="eastAsia" w:ascii="微软雅黑" w:hAnsi="微软雅黑" w:eastAsia="微软雅黑" w:cs="微软雅黑"/>
          <w:i w:val="0"/>
          <w:iCs w:val="0"/>
          <w:caps w:val="0"/>
          <w:color w:val="C00000"/>
          <w:spacing w:val="0"/>
          <w:sz w:val="21"/>
          <w:szCs w:val="21"/>
          <w:highlight w:val="none"/>
        </w:rPr>
        <w:t>202</w:t>
      </w:r>
      <w:r>
        <w:rPr>
          <w:rFonts w:hint="eastAsia" w:ascii="微软雅黑" w:hAnsi="微软雅黑" w:eastAsia="微软雅黑" w:cs="微软雅黑"/>
          <w:i w:val="0"/>
          <w:iCs w:val="0"/>
          <w:caps w:val="0"/>
          <w:color w:val="C00000"/>
          <w:spacing w:val="0"/>
          <w:sz w:val="21"/>
          <w:szCs w:val="21"/>
          <w:highlight w:val="none"/>
          <w:lang w:val="en-US" w:eastAsia="zh-CN"/>
        </w:rPr>
        <w:t>5</w:t>
      </w:r>
      <w:r>
        <w:rPr>
          <w:rFonts w:hint="eastAsia" w:ascii="微软雅黑" w:hAnsi="微软雅黑" w:eastAsia="微软雅黑" w:cs="微软雅黑"/>
          <w:i w:val="0"/>
          <w:iCs w:val="0"/>
          <w:caps w:val="0"/>
          <w:color w:val="C00000"/>
          <w:spacing w:val="0"/>
          <w:sz w:val="21"/>
          <w:szCs w:val="21"/>
          <w:highlight w:val="none"/>
        </w:rPr>
        <w:t>年</w:t>
      </w:r>
      <w:r>
        <w:rPr>
          <w:rFonts w:hint="eastAsia" w:ascii="微软雅黑" w:hAnsi="微软雅黑" w:eastAsia="微软雅黑" w:cs="微软雅黑"/>
          <w:i w:val="0"/>
          <w:iCs w:val="0"/>
          <w:caps w:val="0"/>
          <w:color w:val="C00000"/>
          <w:spacing w:val="0"/>
          <w:sz w:val="21"/>
          <w:szCs w:val="21"/>
          <w:highlight w:val="none"/>
          <w:lang w:val="en-US" w:eastAsia="zh-CN"/>
        </w:rPr>
        <w:t>6</w:t>
      </w:r>
      <w:r>
        <w:rPr>
          <w:rFonts w:hint="eastAsia" w:ascii="微软雅黑" w:hAnsi="微软雅黑" w:eastAsia="微软雅黑" w:cs="微软雅黑"/>
          <w:i w:val="0"/>
          <w:iCs w:val="0"/>
          <w:caps w:val="0"/>
          <w:color w:val="C00000"/>
          <w:spacing w:val="0"/>
          <w:sz w:val="21"/>
          <w:szCs w:val="21"/>
          <w:highlight w:val="none"/>
        </w:rPr>
        <w:t>月</w:t>
      </w:r>
      <w:r>
        <w:rPr>
          <w:rFonts w:hint="eastAsia" w:ascii="微软雅黑" w:hAnsi="微软雅黑" w:eastAsia="微软雅黑" w:cs="微软雅黑"/>
          <w:i w:val="0"/>
          <w:iCs w:val="0"/>
          <w:caps w:val="0"/>
          <w:color w:val="C00000"/>
          <w:spacing w:val="0"/>
          <w:sz w:val="21"/>
          <w:szCs w:val="21"/>
          <w:highlight w:val="none"/>
          <w:lang w:val="en-US" w:eastAsia="zh-CN"/>
        </w:rPr>
        <w:t>27</w:t>
      </w:r>
      <w:r>
        <w:rPr>
          <w:rFonts w:hint="eastAsia" w:ascii="微软雅黑" w:hAnsi="微软雅黑" w:eastAsia="微软雅黑" w:cs="微软雅黑"/>
          <w:i w:val="0"/>
          <w:iCs w:val="0"/>
          <w:caps w:val="0"/>
          <w:color w:val="C00000"/>
          <w:spacing w:val="0"/>
          <w:sz w:val="21"/>
          <w:szCs w:val="21"/>
          <w:highlight w:val="none"/>
        </w:rPr>
        <w:t>日</w:t>
      </w:r>
      <w:r>
        <w:rPr>
          <w:rFonts w:hint="eastAsia" w:ascii="微软雅黑" w:hAnsi="微软雅黑" w:eastAsia="微软雅黑" w:cs="微软雅黑"/>
          <w:i w:val="0"/>
          <w:iCs w:val="0"/>
          <w:caps w:val="0"/>
          <w:color w:val="C00000"/>
          <w:spacing w:val="0"/>
          <w:sz w:val="21"/>
          <w:szCs w:val="21"/>
          <w:highlight w:val="none"/>
          <w:lang w:val="en-US" w:eastAsia="zh-CN"/>
        </w:rPr>
        <w:t>下午</w:t>
      </w:r>
      <w:r>
        <w:rPr>
          <w:rFonts w:hint="eastAsia" w:ascii="微软雅黑" w:hAnsi="微软雅黑" w:eastAsia="微软雅黑" w:cs="微软雅黑"/>
          <w:i w:val="0"/>
          <w:iCs w:val="0"/>
          <w:caps w:val="0"/>
          <w:color w:val="C00000"/>
          <w:spacing w:val="0"/>
          <w:sz w:val="21"/>
          <w:szCs w:val="21"/>
          <w:highlight w:val="none"/>
        </w:rPr>
        <w:t>1</w:t>
      </w:r>
      <w:r>
        <w:rPr>
          <w:rFonts w:hint="eastAsia" w:ascii="微软雅黑" w:hAnsi="微软雅黑" w:eastAsia="微软雅黑" w:cs="微软雅黑"/>
          <w:i w:val="0"/>
          <w:iCs w:val="0"/>
          <w:caps w:val="0"/>
          <w:color w:val="C00000"/>
          <w:spacing w:val="0"/>
          <w:sz w:val="21"/>
          <w:szCs w:val="21"/>
          <w:highlight w:val="none"/>
          <w:lang w:val="en-US" w:eastAsia="zh-CN"/>
        </w:rPr>
        <w:t>7</w:t>
      </w:r>
      <w:r>
        <w:rPr>
          <w:rFonts w:hint="eastAsia" w:ascii="微软雅黑" w:hAnsi="微软雅黑" w:eastAsia="微软雅黑" w:cs="微软雅黑"/>
          <w:i w:val="0"/>
          <w:iCs w:val="0"/>
          <w:caps w:val="0"/>
          <w:color w:val="C00000"/>
          <w:spacing w:val="0"/>
          <w:sz w:val="21"/>
          <w:szCs w:val="21"/>
          <w:highlight w:val="none"/>
        </w:rPr>
        <w:t>:00</w:t>
      </w:r>
      <w:r>
        <w:rPr>
          <w:rFonts w:hint="eastAsia" w:ascii="微软雅黑" w:hAnsi="微软雅黑" w:eastAsia="微软雅黑" w:cs="微软雅黑"/>
          <w:i w:val="0"/>
          <w:iCs w:val="0"/>
          <w:caps w:val="0"/>
          <w:color w:val="000000"/>
          <w:spacing w:val="0"/>
          <w:sz w:val="21"/>
          <w:szCs w:val="21"/>
          <w:highlight w:val="none"/>
        </w:rPr>
        <w:t>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C00000"/>
          <w:spacing w:val="0"/>
          <w:sz w:val="21"/>
          <w:szCs w:val="21"/>
        </w:rPr>
        <w:t>xmfy3677@163.com</w:t>
      </w:r>
      <w:r>
        <w:rPr>
          <w:rFonts w:hint="eastAsia" w:ascii="微软雅黑" w:hAnsi="微软雅黑" w:eastAsia="微软雅黑" w:cs="微软雅黑"/>
          <w:i w:val="0"/>
          <w:iCs w:val="0"/>
          <w:caps w:val="0"/>
          <w:color w:val="000000"/>
          <w:spacing w:val="0"/>
          <w:sz w:val="21"/>
          <w:szCs w:val="21"/>
        </w:rPr>
        <w:t>。报名材料应清晰可辨，规范完整。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565CBCF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徐工     </w:t>
      </w:r>
      <w:r>
        <w:rPr>
          <w:rFonts w:hint="eastAsia" w:ascii="微软雅黑" w:hAnsi="微软雅黑" w:eastAsia="微软雅黑" w:cs="微软雅黑"/>
          <w:i w:val="0"/>
          <w:iCs w:val="0"/>
          <w:caps w:val="0"/>
          <w:color w:val="000000"/>
          <w:spacing w:val="0"/>
          <w:sz w:val="21"/>
          <w:szCs w:val="21"/>
        </w:rPr>
        <w:t>联系电话：0592-2662084</w:t>
      </w:r>
    </w:p>
    <w:p w14:paraId="7E727BA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389F62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9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1753"/>
        <w:gridCol w:w="3581"/>
        <w:gridCol w:w="1206"/>
        <w:gridCol w:w="1447"/>
      </w:tblGrid>
      <w:tr w14:paraId="3BD8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2DCEE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7769D4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175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6566A53">
            <w:pPr>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设备</w:t>
            </w:r>
          </w:p>
        </w:tc>
        <w:tc>
          <w:tcPr>
            <w:tcW w:w="358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ECD31ED">
            <w:pPr>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要求</w:t>
            </w:r>
          </w:p>
        </w:tc>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2572CA1">
            <w:pPr>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控制价（元）</w:t>
            </w:r>
          </w:p>
        </w:tc>
        <w:tc>
          <w:tcPr>
            <w:tcW w:w="144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597457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5E6A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vMerge w:val="restart"/>
            <w:tcBorders>
              <w:top w:val="single" w:color="000000" w:sz="6" w:space="0"/>
              <w:left w:val="single" w:color="000000" w:sz="6" w:space="0"/>
              <w:right w:val="single" w:color="000000" w:sz="6" w:space="0"/>
            </w:tcBorders>
            <w:shd w:val="clear" w:color="auto" w:fill="auto"/>
            <w:tcMar>
              <w:left w:w="108" w:type="dxa"/>
              <w:right w:w="108" w:type="dxa"/>
            </w:tcMar>
            <w:vAlign w:val="center"/>
          </w:tcPr>
          <w:p w14:paraId="2E48D8FA">
            <w:pPr>
              <w:ind w:firstLine="180" w:firstLineChars="10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vMerge w:val="restart"/>
            <w:tcBorders>
              <w:top w:val="single" w:color="000000" w:sz="6" w:space="0"/>
              <w:left w:val="single" w:color="000000" w:sz="6" w:space="0"/>
              <w:right w:val="single" w:color="000000" w:sz="6" w:space="0"/>
            </w:tcBorders>
            <w:shd w:val="clear" w:color="auto" w:fill="auto"/>
            <w:tcMar>
              <w:left w:w="108" w:type="dxa"/>
              <w:right w:w="108" w:type="dxa"/>
            </w:tcMar>
            <w:vAlign w:val="center"/>
          </w:tcPr>
          <w:p w14:paraId="4299E5E0">
            <w:pPr>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21"/>
                <w:lang w:val="en-US" w:eastAsia="zh-CN"/>
              </w:rPr>
              <w:t>厦门市妇幼大数据协同创新中心实验室与医疗健康大数据中心网络与安全建设项目</w:t>
            </w:r>
          </w:p>
        </w:tc>
        <w:tc>
          <w:tcPr>
            <w:tcW w:w="175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B1035D2">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下一代防火墙</w:t>
            </w:r>
          </w:p>
        </w:tc>
        <w:tc>
          <w:tcPr>
            <w:tcW w:w="358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7069F7">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提供网络吞吐性能2G;固化8个千兆电口，1个千兆光口，1个万兆光口，1U高度，标配1个电源，配置1T企业级硬盘 ;提供三年入侵防御、防病毒、应用识别特征库三合一授权，三年原厂维保。</w:t>
            </w:r>
          </w:p>
        </w:tc>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CC40BB2">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16000</w:t>
            </w:r>
          </w:p>
        </w:tc>
        <w:tc>
          <w:tcPr>
            <w:tcW w:w="144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E52FEC1">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1</w:t>
            </w:r>
          </w:p>
        </w:tc>
      </w:tr>
      <w:tr w14:paraId="6BB3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vMerge w:val="continue"/>
            <w:tcBorders>
              <w:left w:val="single" w:color="000000" w:sz="6" w:space="0"/>
              <w:right w:val="single" w:color="000000" w:sz="6" w:space="0"/>
            </w:tcBorders>
            <w:shd w:val="clear" w:color="auto" w:fill="auto"/>
            <w:tcMar>
              <w:left w:w="108" w:type="dxa"/>
              <w:right w:w="108" w:type="dxa"/>
            </w:tcMar>
            <w:vAlign w:val="center"/>
          </w:tcPr>
          <w:p w14:paraId="20D70CDC">
            <w:pPr>
              <w:ind w:firstLine="180" w:firstLineChars="100"/>
              <w:jc w:val="center"/>
              <w:rPr>
                <w:rFonts w:hint="eastAsia" w:ascii="微软雅黑" w:hAnsi="微软雅黑" w:eastAsia="微软雅黑" w:cs="微软雅黑"/>
                <w:sz w:val="18"/>
                <w:szCs w:val="18"/>
                <w:vertAlign w:val="baseline"/>
                <w:lang w:val="en-US" w:eastAsia="zh-CN"/>
              </w:rPr>
            </w:pPr>
          </w:p>
        </w:tc>
        <w:tc>
          <w:tcPr>
            <w:tcW w:w="1264" w:type="dxa"/>
            <w:vMerge w:val="continue"/>
            <w:tcBorders>
              <w:left w:val="single" w:color="000000" w:sz="6" w:space="0"/>
              <w:right w:val="single" w:color="000000" w:sz="6" w:space="0"/>
            </w:tcBorders>
            <w:shd w:val="clear" w:color="auto" w:fill="auto"/>
            <w:tcMar>
              <w:left w:w="108" w:type="dxa"/>
              <w:right w:w="108" w:type="dxa"/>
            </w:tcMar>
            <w:vAlign w:val="center"/>
          </w:tcPr>
          <w:p w14:paraId="4F799CC4">
            <w:pPr>
              <w:jc w:val="center"/>
              <w:rPr>
                <w:rFonts w:hint="eastAsia" w:ascii="微软雅黑" w:hAnsi="微软雅黑" w:eastAsia="微软雅黑" w:cs="微软雅黑"/>
                <w:sz w:val="18"/>
                <w:szCs w:val="21"/>
                <w:lang w:val="en-US" w:eastAsia="zh-CN"/>
              </w:rPr>
            </w:pPr>
          </w:p>
        </w:tc>
        <w:tc>
          <w:tcPr>
            <w:tcW w:w="175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6966A28">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加密狗终端授权许可</w:t>
            </w:r>
          </w:p>
        </w:tc>
        <w:tc>
          <w:tcPr>
            <w:tcW w:w="358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2F87ED0">
            <w:pPr>
              <w:jc w:val="center"/>
              <w:rPr>
                <w:rFonts w:hint="default"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数据安全软件Secwall终端授权许可，按终端数授权</w:t>
            </w:r>
          </w:p>
        </w:tc>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729EC8B">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12800</w:t>
            </w:r>
          </w:p>
        </w:tc>
        <w:tc>
          <w:tcPr>
            <w:tcW w:w="144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593DD0C">
            <w:pPr>
              <w:jc w:val="center"/>
              <w:rPr>
                <w:rFonts w:hint="default"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4</w:t>
            </w:r>
          </w:p>
        </w:tc>
      </w:tr>
      <w:tr w14:paraId="49FC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vMerge w:val="continue"/>
            <w:tcBorders>
              <w:left w:val="single" w:color="000000" w:sz="6" w:space="0"/>
              <w:right w:val="single" w:color="000000" w:sz="6" w:space="0"/>
            </w:tcBorders>
            <w:shd w:val="clear" w:color="auto" w:fill="auto"/>
            <w:tcMar>
              <w:left w:w="108" w:type="dxa"/>
              <w:right w:w="108" w:type="dxa"/>
            </w:tcMar>
            <w:vAlign w:val="center"/>
          </w:tcPr>
          <w:p w14:paraId="69DCFB6F">
            <w:pPr>
              <w:ind w:firstLine="180" w:firstLineChars="100"/>
              <w:jc w:val="center"/>
              <w:rPr>
                <w:rFonts w:hint="eastAsia" w:ascii="微软雅黑" w:hAnsi="微软雅黑" w:eastAsia="微软雅黑" w:cs="微软雅黑"/>
                <w:sz w:val="18"/>
                <w:szCs w:val="18"/>
                <w:vertAlign w:val="baseline"/>
                <w:lang w:val="en-US" w:eastAsia="zh-CN"/>
              </w:rPr>
            </w:pPr>
          </w:p>
        </w:tc>
        <w:tc>
          <w:tcPr>
            <w:tcW w:w="1264" w:type="dxa"/>
            <w:vMerge w:val="continue"/>
            <w:tcBorders>
              <w:left w:val="single" w:color="000000" w:sz="6" w:space="0"/>
              <w:right w:val="single" w:color="000000" w:sz="6" w:space="0"/>
            </w:tcBorders>
            <w:shd w:val="clear" w:color="auto" w:fill="auto"/>
            <w:tcMar>
              <w:left w:w="108" w:type="dxa"/>
              <w:right w:w="108" w:type="dxa"/>
            </w:tcMar>
            <w:vAlign w:val="center"/>
          </w:tcPr>
          <w:p w14:paraId="68EB283A">
            <w:pPr>
              <w:jc w:val="center"/>
              <w:rPr>
                <w:rFonts w:hint="eastAsia" w:ascii="微软雅黑" w:hAnsi="微软雅黑" w:eastAsia="微软雅黑" w:cs="微软雅黑"/>
                <w:sz w:val="18"/>
                <w:szCs w:val="21"/>
                <w:lang w:val="en-US" w:eastAsia="zh-CN"/>
              </w:rPr>
            </w:pPr>
          </w:p>
        </w:tc>
        <w:tc>
          <w:tcPr>
            <w:tcW w:w="175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24FF72C">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加密狗U-Key</w:t>
            </w:r>
          </w:p>
        </w:tc>
        <w:tc>
          <w:tcPr>
            <w:tcW w:w="358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4F3CF93">
            <w:pPr>
              <w:jc w:val="center"/>
              <w:rPr>
                <w:rFonts w:hint="default"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数据安全软件Secwall系统终端U-Key，一套</w:t>
            </w:r>
          </w:p>
        </w:tc>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31E025">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600</w:t>
            </w:r>
          </w:p>
        </w:tc>
        <w:tc>
          <w:tcPr>
            <w:tcW w:w="144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378D419">
            <w:pPr>
              <w:jc w:val="center"/>
              <w:rPr>
                <w:rFonts w:hint="default"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1</w:t>
            </w:r>
          </w:p>
        </w:tc>
      </w:tr>
      <w:tr w14:paraId="24D8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688" w:type="dxa"/>
            <w:vMerge w:val="continue"/>
            <w:tcBorders>
              <w:left w:val="single" w:color="000000" w:sz="6" w:space="0"/>
              <w:right w:val="single" w:color="000000" w:sz="6" w:space="0"/>
            </w:tcBorders>
            <w:shd w:val="clear" w:color="auto" w:fill="auto"/>
            <w:tcMar>
              <w:left w:w="108" w:type="dxa"/>
              <w:right w:w="108" w:type="dxa"/>
            </w:tcMar>
            <w:vAlign w:val="center"/>
          </w:tcPr>
          <w:p w14:paraId="5F489DA3">
            <w:pPr>
              <w:ind w:firstLine="180" w:firstLineChars="100"/>
              <w:jc w:val="center"/>
              <w:rPr>
                <w:rFonts w:hint="eastAsia" w:ascii="微软雅黑" w:hAnsi="微软雅黑" w:eastAsia="微软雅黑" w:cs="微软雅黑"/>
                <w:sz w:val="18"/>
                <w:szCs w:val="18"/>
                <w:vertAlign w:val="baseline"/>
                <w:lang w:val="en-US" w:eastAsia="zh-CN"/>
              </w:rPr>
            </w:pPr>
          </w:p>
        </w:tc>
        <w:tc>
          <w:tcPr>
            <w:tcW w:w="1264" w:type="dxa"/>
            <w:vMerge w:val="continue"/>
            <w:tcBorders>
              <w:left w:val="single" w:color="000000" w:sz="6" w:space="0"/>
              <w:right w:val="single" w:color="000000" w:sz="6" w:space="0"/>
            </w:tcBorders>
            <w:shd w:val="clear" w:color="auto" w:fill="auto"/>
            <w:tcMar>
              <w:left w:w="108" w:type="dxa"/>
              <w:right w:w="108" w:type="dxa"/>
            </w:tcMar>
            <w:vAlign w:val="center"/>
          </w:tcPr>
          <w:p w14:paraId="37668D2B">
            <w:pPr>
              <w:jc w:val="center"/>
              <w:rPr>
                <w:rFonts w:hint="eastAsia" w:ascii="微软雅黑" w:hAnsi="微软雅黑" w:eastAsia="微软雅黑" w:cs="微软雅黑"/>
                <w:sz w:val="18"/>
                <w:szCs w:val="21"/>
                <w:lang w:val="en-US" w:eastAsia="zh-CN"/>
              </w:rPr>
            </w:pPr>
          </w:p>
        </w:tc>
        <w:tc>
          <w:tcPr>
            <w:tcW w:w="175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A628A24">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实施费用（上架、调试等）</w:t>
            </w:r>
          </w:p>
        </w:tc>
        <w:tc>
          <w:tcPr>
            <w:tcW w:w="358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9750FA1">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硬件设备安全装调试，线路测试，Swcwall客户端与服务器联调</w:t>
            </w:r>
          </w:p>
        </w:tc>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0FE941B">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2500</w:t>
            </w:r>
          </w:p>
        </w:tc>
        <w:tc>
          <w:tcPr>
            <w:tcW w:w="144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70B4354">
            <w:pPr>
              <w:jc w:val="center"/>
              <w:rPr>
                <w:rFonts w:hint="default"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1</w:t>
            </w:r>
          </w:p>
        </w:tc>
      </w:tr>
      <w:tr w14:paraId="42F0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vMerge w:val="continue"/>
            <w:tcBorders>
              <w:left w:val="single" w:color="000000" w:sz="6" w:space="0"/>
              <w:bottom w:val="single" w:color="000000" w:sz="6" w:space="0"/>
              <w:right w:val="single" w:color="000000" w:sz="6" w:space="0"/>
            </w:tcBorders>
            <w:shd w:val="clear" w:color="auto" w:fill="auto"/>
            <w:tcMar>
              <w:left w:w="108" w:type="dxa"/>
              <w:right w:w="108" w:type="dxa"/>
            </w:tcMar>
            <w:vAlign w:val="center"/>
          </w:tcPr>
          <w:p w14:paraId="2CF70C77">
            <w:pPr>
              <w:ind w:firstLine="180" w:firstLineChars="100"/>
              <w:jc w:val="center"/>
              <w:rPr>
                <w:rFonts w:hint="eastAsia" w:ascii="微软雅黑" w:hAnsi="微软雅黑" w:eastAsia="微软雅黑" w:cs="微软雅黑"/>
                <w:sz w:val="18"/>
                <w:szCs w:val="18"/>
                <w:vertAlign w:val="baseline"/>
                <w:lang w:val="en-US" w:eastAsia="zh-CN"/>
              </w:rPr>
            </w:pPr>
          </w:p>
        </w:tc>
        <w:tc>
          <w:tcPr>
            <w:tcW w:w="1264" w:type="dxa"/>
            <w:vMerge w:val="continue"/>
            <w:tcBorders>
              <w:left w:val="single" w:color="000000" w:sz="6" w:space="0"/>
              <w:bottom w:val="single" w:color="000000" w:sz="6" w:space="0"/>
              <w:right w:val="single" w:color="000000" w:sz="6" w:space="0"/>
            </w:tcBorders>
            <w:shd w:val="clear" w:color="auto" w:fill="auto"/>
            <w:tcMar>
              <w:left w:w="108" w:type="dxa"/>
              <w:right w:w="108" w:type="dxa"/>
            </w:tcMar>
            <w:vAlign w:val="center"/>
          </w:tcPr>
          <w:p w14:paraId="2BB93A80">
            <w:pPr>
              <w:jc w:val="center"/>
              <w:rPr>
                <w:rFonts w:hint="eastAsia" w:ascii="微软雅黑" w:hAnsi="微软雅黑" w:eastAsia="微软雅黑" w:cs="微软雅黑"/>
                <w:sz w:val="18"/>
                <w:szCs w:val="21"/>
                <w:lang w:val="en-US" w:eastAsia="zh-CN"/>
              </w:rPr>
            </w:pPr>
          </w:p>
        </w:tc>
        <w:tc>
          <w:tcPr>
            <w:tcW w:w="175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68D7379">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POE交换机</w:t>
            </w:r>
          </w:p>
        </w:tc>
        <w:tc>
          <w:tcPr>
            <w:tcW w:w="358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7B60627">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具有≥8个10/100/1000M自适应电口，1个100M/1G/2.5G SFP光口，固化单交流电源，无风扇，电口支持PoE/PoE+供电，125W POE供电，三年原厂维保。</w:t>
            </w:r>
          </w:p>
        </w:tc>
        <w:tc>
          <w:tcPr>
            <w:tcW w:w="120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05F8680">
            <w:pPr>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450</w:t>
            </w:r>
          </w:p>
        </w:tc>
        <w:tc>
          <w:tcPr>
            <w:tcW w:w="144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FE89A83">
            <w:pPr>
              <w:jc w:val="center"/>
              <w:rPr>
                <w:rFonts w:hint="default" w:ascii="微软雅黑" w:hAnsi="微软雅黑" w:eastAsia="微软雅黑" w:cs="微软雅黑"/>
                <w:sz w:val="18"/>
                <w:szCs w:val="21"/>
                <w:lang w:val="en-US" w:eastAsia="zh-CN"/>
              </w:rPr>
            </w:pPr>
            <w:r>
              <w:rPr>
                <w:rFonts w:hint="eastAsia" w:ascii="微软雅黑" w:hAnsi="微软雅黑" w:eastAsia="微软雅黑" w:cs="微软雅黑"/>
                <w:sz w:val="18"/>
                <w:szCs w:val="21"/>
                <w:lang w:val="en-US" w:eastAsia="zh-CN"/>
              </w:rPr>
              <w:t>1</w:t>
            </w:r>
          </w:p>
        </w:tc>
      </w:tr>
    </w:tbl>
    <w:p w14:paraId="686E2D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三</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项目要求：</w:t>
      </w:r>
    </w:p>
    <w:p w14:paraId="0BCFA921">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采购方式：院内询价采购</w:t>
      </w:r>
    </w:p>
    <w:p w14:paraId="693447FD">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项目招标控制价：¥32,350.00</w:t>
      </w:r>
    </w:p>
    <w:p w14:paraId="5042291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lang w:val="en-US" w:eastAsia="zh-CN"/>
        </w:rPr>
      </w:pPr>
    </w:p>
    <w:p w14:paraId="66967AE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lang w:val="en-US" w:eastAsia="zh-CN"/>
        </w:rPr>
      </w:pPr>
    </w:p>
    <w:p w14:paraId="4D9814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050D15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5736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962C9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6D792B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3DB4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2E3A0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0102D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19D5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B5EA2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439B3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39F3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72A41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611D5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项目</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5C75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B32B3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29B09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25C7D26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所报名服务或产品只接受一次报价，请供应商务必保证所填信息真实准确（附件请参照模板如实填写），我院将组织工程师对投递产品资料进行严格审核，若有弄虚作假或其他问题将按照相关法律法规严肃处理。</w:t>
      </w:r>
    </w:p>
    <w:p w14:paraId="1EE35C1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0073C3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68F057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5年06月13日</w:t>
      </w:r>
    </w:p>
    <w:p w14:paraId="70E3CD4B">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3C06E2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066116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3D61D7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74E326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7FCF75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553B1F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厦门市妇幼大数据协同创新中心实验室网络与安全建设项目</w:t>
      </w:r>
    </w:p>
    <w:p w14:paraId="786212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2861C0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2EA489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1E04F3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8885C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2D67F3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A6A7989">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1B16E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474C3478">
      <w:pPr>
        <w:rPr>
          <w:rFonts w:hint="default" w:ascii="宋体" w:hAnsi="宋体"/>
          <w:color w:val="000000"/>
          <w:szCs w:val="21"/>
          <w:u w:val="single"/>
          <w:lang w:val="en-US" w:eastAsia="zh-CN"/>
        </w:rPr>
      </w:pPr>
    </w:p>
    <w:p w14:paraId="7756FAE6">
      <w:pPr>
        <w:jc w:val="center"/>
        <w:rPr>
          <w:rFonts w:hint="eastAsia"/>
          <w:sz w:val="36"/>
          <w:szCs w:val="36"/>
          <w:lang w:val="en-US" w:eastAsia="zh-CN"/>
        </w:rPr>
      </w:pPr>
      <w:r>
        <w:rPr>
          <w:rFonts w:hint="eastAsia"/>
          <w:sz w:val="36"/>
          <w:szCs w:val="36"/>
          <w:lang w:val="en-US" w:eastAsia="zh-CN"/>
        </w:rPr>
        <w:t>厦门市妇幼大数据协同创新中心实验室</w:t>
      </w:r>
    </w:p>
    <w:p w14:paraId="5E53E109">
      <w:pPr>
        <w:jc w:val="center"/>
        <w:rPr>
          <w:rFonts w:hint="eastAsia"/>
          <w:sz w:val="36"/>
          <w:szCs w:val="36"/>
          <w:lang w:val="en-US" w:eastAsia="zh-CN"/>
        </w:rPr>
      </w:pPr>
      <w:r>
        <w:rPr>
          <w:rFonts w:hint="eastAsia"/>
          <w:sz w:val="36"/>
          <w:szCs w:val="36"/>
          <w:lang w:val="en-US" w:eastAsia="zh-CN"/>
        </w:rPr>
        <w:t>网络与安全建设项目报价单</w:t>
      </w:r>
    </w:p>
    <w:p w14:paraId="51178693">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2105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30AF372B">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197DF4D0">
            <w:pPr>
              <w:jc w:val="center"/>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5DB0F752">
            <w:pPr>
              <w:jc w:val="center"/>
              <w:rPr>
                <w:rFonts w:hint="default"/>
                <w:sz w:val="24"/>
                <w:szCs w:val="24"/>
                <w:vertAlign w:val="baseline"/>
                <w:lang w:val="en-US" w:eastAsia="zh-CN"/>
              </w:rPr>
            </w:pPr>
            <w:r>
              <w:rPr>
                <w:rFonts w:hint="eastAsia"/>
                <w:sz w:val="24"/>
                <w:szCs w:val="24"/>
                <w:vertAlign w:val="baseline"/>
                <w:lang w:val="en-US" w:eastAsia="zh-CN"/>
              </w:rPr>
              <w:t>设备</w:t>
            </w:r>
          </w:p>
        </w:tc>
        <w:tc>
          <w:tcPr>
            <w:tcW w:w="707" w:type="dxa"/>
            <w:noWrap w:val="0"/>
            <w:vAlign w:val="top"/>
          </w:tcPr>
          <w:p w14:paraId="6661B142">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6F87F473">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4382808E">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5402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99" w:type="dxa"/>
            <w:vMerge w:val="restart"/>
            <w:noWrap w:val="0"/>
            <w:vAlign w:val="top"/>
          </w:tcPr>
          <w:p w14:paraId="664B80A7">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vMerge w:val="restart"/>
            <w:noWrap w:val="0"/>
            <w:vAlign w:val="top"/>
          </w:tcPr>
          <w:p w14:paraId="2D444775">
            <w:pPr>
              <w:spacing w:line="360" w:lineRule="auto"/>
              <w:jc w:val="center"/>
              <w:rPr>
                <w:rFonts w:hint="default"/>
                <w:sz w:val="22"/>
                <w:szCs w:val="22"/>
                <w:vertAlign w:val="baseline"/>
                <w:lang w:val="en-US" w:eastAsia="zh-CN"/>
              </w:rPr>
            </w:pPr>
            <w:r>
              <w:rPr>
                <w:rFonts w:hint="eastAsia" w:ascii="微软雅黑" w:hAnsi="微软雅黑" w:eastAsia="微软雅黑" w:cs="微软雅黑"/>
                <w:sz w:val="18"/>
                <w:szCs w:val="21"/>
                <w:lang w:val="en-US" w:eastAsia="zh-CN"/>
              </w:rPr>
              <w:t>厦门市妇幼大数据协同创新中心实验室与医疗健康大数据中心网络与安全建设项目</w:t>
            </w:r>
          </w:p>
        </w:tc>
        <w:tc>
          <w:tcPr>
            <w:tcW w:w="4650" w:type="dxa"/>
            <w:shd w:val="clear" w:color="auto" w:fill="auto"/>
            <w:noWrap w:val="0"/>
            <w:vAlign w:val="center"/>
          </w:tcPr>
          <w:p w14:paraId="4CE5F057">
            <w:pPr>
              <w:jc w:val="center"/>
              <w:rPr>
                <w:rFonts w:hint="default" w:ascii="微软雅黑" w:hAnsi="微软雅黑" w:eastAsia="微软雅黑" w:cs="微软雅黑"/>
                <w:kern w:val="2"/>
                <w:sz w:val="18"/>
                <w:szCs w:val="21"/>
                <w:lang w:val="en-US" w:eastAsia="zh-CN" w:bidi="ar-SA"/>
              </w:rPr>
            </w:pPr>
            <w:r>
              <w:rPr>
                <w:rFonts w:hint="eastAsia" w:ascii="微软雅黑" w:hAnsi="微软雅黑" w:eastAsia="微软雅黑" w:cs="微软雅黑"/>
                <w:sz w:val="18"/>
                <w:szCs w:val="21"/>
                <w:lang w:val="en-US" w:eastAsia="zh-CN"/>
              </w:rPr>
              <w:t>下一代防火墙</w:t>
            </w:r>
          </w:p>
        </w:tc>
        <w:tc>
          <w:tcPr>
            <w:tcW w:w="707" w:type="dxa"/>
            <w:noWrap w:val="0"/>
            <w:vAlign w:val="top"/>
          </w:tcPr>
          <w:p w14:paraId="309FF264">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4E29F896">
            <w:pPr>
              <w:jc w:val="center"/>
              <w:rPr>
                <w:rFonts w:hint="default"/>
                <w:sz w:val="22"/>
                <w:szCs w:val="22"/>
                <w:vertAlign w:val="baseline"/>
                <w:lang w:val="en-US" w:eastAsia="zh-CN"/>
              </w:rPr>
            </w:pPr>
          </w:p>
        </w:tc>
        <w:tc>
          <w:tcPr>
            <w:tcW w:w="1351" w:type="dxa"/>
            <w:noWrap w:val="0"/>
            <w:vAlign w:val="top"/>
          </w:tcPr>
          <w:p w14:paraId="3C96ABC5">
            <w:pPr>
              <w:spacing w:line="360" w:lineRule="auto"/>
              <w:jc w:val="center"/>
              <w:rPr>
                <w:rFonts w:hint="eastAsia"/>
                <w:sz w:val="20"/>
                <w:szCs w:val="20"/>
                <w:vertAlign w:val="baseline"/>
                <w:lang w:val="en-US" w:eastAsia="zh-CN"/>
              </w:rPr>
            </w:pPr>
          </w:p>
          <w:p w14:paraId="491D30EA">
            <w:pPr>
              <w:spacing w:line="360" w:lineRule="auto"/>
              <w:jc w:val="center"/>
              <w:rPr>
                <w:rFonts w:hint="default"/>
                <w:sz w:val="22"/>
                <w:szCs w:val="22"/>
                <w:vertAlign w:val="baseline"/>
                <w:lang w:val="en-US" w:eastAsia="zh-CN"/>
              </w:rPr>
            </w:pPr>
          </w:p>
        </w:tc>
      </w:tr>
      <w:tr w14:paraId="0A6E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99" w:type="dxa"/>
            <w:vMerge w:val="continue"/>
            <w:noWrap w:val="0"/>
            <w:vAlign w:val="top"/>
          </w:tcPr>
          <w:p w14:paraId="2B0C6A93">
            <w:pPr>
              <w:jc w:val="center"/>
              <w:rPr>
                <w:rFonts w:hint="eastAsia"/>
                <w:sz w:val="20"/>
                <w:szCs w:val="20"/>
                <w:vertAlign w:val="baseline"/>
                <w:lang w:val="en-US" w:eastAsia="zh-CN"/>
              </w:rPr>
            </w:pPr>
          </w:p>
        </w:tc>
        <w:tc>
          <w:tcPr>
            <w:tcW w:w="1178" w:type="dxa"/>
            <w:vMerge w:val="continue"/>
            <w:noWrap w:val="0"/>
            <w:vAlign w:val="top"/>
          </w:tcPr>
          <w:p w14:paraId="2E1902BC">
            <w:pPr>
              <w:spacing w:line="360" w:lineRule="auto"/>
              <w:jc w:val="center"/>
              <w:rPr>
                <w:rFonts w:hint="eastAsia"/>
                <w:sz w:val="21"/>
                <w:szCs w:val="21"/>
                <w:vertAlign w:val="baseline"/>
                <w:lang w:val="en-US" w:eastAsia="zh-CN"/>
              </w:rPr>
            </w:pPr>
          </w:p>
        </w:tc>
        <w:tc>
          <w:tcPr>
            <w:tcW w:w="4650" w:type="dxa"/>
            <w:shd w:val="clear" w:color="auto" w:fill="auto"/>
            <w:noWrap w:val="0"/>
            <w:vAlign w:val="center"/>
          </w:tcPr>
          <w:p w14:paraId="12FC8E03">
            <w:pPr>
              <w:jc w:val="center"/>
              <w:rPr>
                <w:rFonts w:hint="default" w:ascii="微软雅黑" w:hAnsi="微软雅黑" w:eastAsia="微软雅黑" w:cs="微软雅黑"/>
                <w:kern w:val="2"/>
                <w:sz w:val="18"/>
                <w:szCs w:val="21"/>
                <w:lang w:val="en-US" w:eastAsia="zh-CN" w:bidi="ar-SA"/>
              </w:rPr>
            </w:pPr>
            <w:r>
              <w:rPr>
                <w:rFonts w:hint="eastAsia" w:ascii="微软雅黑" w:hAnsi="微软雅黑" w:eastAsia="微软雅黑" w:cs="微软雅黑"/>
                <w:sz w:val="18"/>
                <w:szCs w:val="21"/>
                <w:lang w:val="en-US" w:eastAsia="zh-CN"/>
              </w:rPr>
              <w:t>加密狗终端授权许可（按终端数授权）</w:t>
            </w:r>
          </w:p>
        </w:tc>
        <w:tc>
          <w:tcPr>
            <w:tcW w:w="707" w:type="dxa"/>
            <w:noWrap w:val="0"/>
            <w:vAlign w:val="top"/>
          </w:tcPr>
          <w:p w14:paraId="2E06ACC6">
            <w:pPr>
              <w:jc w:val="center"/>
              <w:rPr>
                <w:rFonts w:hint="default"/>
                <w:sz w:val="20"/>
                <w:szCs w:val="20"/>
                <w:vertAlign w:val="baseline"/>
                <w:lang w:val="en-US" w:eastAsia="zh-CN"/>
              </w:rPr>
            </w:pPr>
            <w:r>
              <w:rPr>
                <w:rFonts w:hint="eastAsia"/>
                <w:sz w:val="20"/>
                <w:szCs w:val="20"/>
                <w:vertAlign w:val="baseline"/>
                <w:lang w:val="en-US" w:eastAsia="zh-CN"/>
              </w:rPr>
              <w:t>4</w:t>
            </w:r>
          </w:p>
        </w:tc>
        <w:tc>
          <w:tcPr>
            <w:tcW w:w="1155" w:type="dxa"/>
            <w:noWrap w:val="0"/>
            <w:vAlign w:val="top"/>
          </w:tcPr>
          <w:p w14:paraId="275391E2">
            <w:pPr>
              <w:jc w:val="center"/>
              <w:rPr>
                <w:rFonts w:hint="default"/>
                <w:sz w:val="22"/>
                <w:szCs w:val="22"/>
                <w:vertAlign w:val="baseline"/>
                <w:lang w:val="en-US" w:eastAsia="zh-CN"/>
              </w:rPr>
            </w:pPr>
          </w:p>
        </w:tc>
        <w:tc>
          <w:tcPr>
            <w:tcW w:w="1351" w:type="dxa"/>
            <w:noWrap w:val="0"/>
            <w:vAlign w:val="top"/>
          </w:tcPr>
          <w:p w14:paraId="3A5442FF">
            <w:pPr>
              <w:spacing w:line="360" w:lineRule="auto"/>
              <w:jc w:val="center"/>
              <w:rPr>
                <w:rFonts w:hint="default"/>
                <w:sz w:val="22"/>
                <w:szCs w:val="22"/>
                <w:vertAlign w:val="baseline"/>
                <w:lang w:val="en-US" w:eastAsia="zh-CN"/>
              </w:rPr>
            </w:pPr>
          </w:p>
        </w:tc>
      </w:tr>
      <w:tr w14:paraId="2345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9" w:type="dxa"/>
            <w:vMerge w:val="continue"/>
            <w:noWrap w:val="0"/>
            <w:vAlign w:val="top"/>
          </w:tcPr>
          <w:p w14:paraId="79E4E5AF">
            <w:pPr>
              <w:jc w:val="center"/>
              <w:rPr>
                <w:rFonts w:hint="eastAsia"/>
                <w:sz w:val="20"/>
                <w:szCs w:val="20"/>
                <w:vertAlign w:val="baseline"/>
                <w:lang w:val="en-US" w:eastAsia="zh-CN"/>
              </w:rPr>
            </w:pPr>
          </w:p>
        </w:tc>
        <w:tc>
          <w:tcPr>
            <w:tcW w:w="1178" w:type="dxa"/>
            <w:vMerge w:val="continue"/>
            <w:noWrap w:val="0"/>
            <w:vAlign w:val="top"/>
          </w:tcPr>
          <w:p w14:paraId="3EAB3A8D">
            <w:pPr>
              <w:spacing w:line="360" w:lineRule="auto"/>
              <w:jc w:val="center"/>
              <w:rPr>
                <w:rFonts w:hint="eastAsia"/>
                <w:sz w:val="21"/>
                <w:szCs w:val="21"/>
                <w:vertAlign w:val="baseline"/>
                <w:lang w:val="en-US" w:eastAsia="zh-CN"/>
              </w:rPr>
            </w:pPr>
          </w:p>
        </w:tc>
        <w:tc>
          <w:tcPr>
            <w:tcW w:w="4650" w:type="dxa"/>
            <w:shd w:val="clear" w:color="auto" w:fill="auto"/>
            <w:noWrap w:val="0"/>
            <w:vAlign w:val="center"/>
          </w:tcPr>
          <w:p w14:paraId="1AA286B4">
            <w:pPr>
              <w:jc w:val="center"/>
              <w:rPr>
                <w:rFonts w:hint="eastAsia" w:ascii="微软雅黑" w:hAnsi="微软雅黑" w:eastAsia="微软雅黑" w:cs="微软雅黑"/>
                <w:kern w:val="2"/>
                <w:sz w:val="18"/>
                <w:szCs w:val="21"/>
                <w:lang w:val="en-US" w:eastAsia="zh-CN" w:bidi="ar-SA"/>
              </w:rPr>
            </w:pPr>
            <w:r>
              <w:rPr>
                <w:rFonts w:hint="eastAsia" w:ascii="微软雅黑" w:hAnsi="微软雅黑" w:eastAsia="微软雅黑" w:cs="微软雅黑"/>
                <w:sz w:val="18"/>
                <w:szCs w:val="21"/>
                <w:lang w:val="en-US" w:eastAsia="zh-CN"/>
              </w:rPr>
              <w:t>加密狗U-Key（套）</w:t>
            </w:r>
          </w:p>
        </w:tc>
        <w:tc>
          <w:tcPr>
            <w:tcW w:w="707" w:type="dxa"/>
            <w:noWrap w:val="0"/>
            <w:vAlign w:val="top"/>
          </w:tcPr>
          <w:p w14:paraId="298B8ACB">
            <w:pPr>
              <w:jc w:val="center"/>
              <w:rPr>
                <w:rFonts w:hint="default"/>
                <w:sz w:val="20"/>
                <w:szCs w:val="20"/>
                <w:vertAlign w:val="baseline"/>
                <w:lang w:val="en-US" w:eastAsia="zh-CN"/>
              </w:rPr>
            </w:pPr>
            <w:r>
              <w:rPr>
                <w:rFonts w:hint="eastAsia"/>
                <w:sz w:val="20"/>
                <w:szCs w:val="20"/>
                <w:vertAlign w:val="baseline"/>
                <w:lang w:val="en-US" w:eastAsia="zh-CN"/>
              </w:rPr>
              <w:t>1</w:t>
            </w:r>
          </w:p>
        </w:tc>
        <w:tc>
          <w:tcPr>
            <w:tcW w:w="1155" w:type="dxa"/>
            <w:noWrap w:val="0"/>
            <w:vAlign w:val="top"/>
          </w:tcPr>
          <w:p w14:paraId="5219E1F6">
            <w:pPr>
              <w:jc w:val="center"/>
              <w:rPr>
                <w:rFonts w:hint="default"/>
                <w:sz w:val="22"/>
                <w:szCs w:val="22"/>
                <w:vertAlign w:val="baseline"/>
                <w:lang w:val="en-US" w:eastAsia="zh-CN"/>
              </w:rPr>
            </w:pPr>
          </w:p>
        </w:tc>
        <w:tc>
          <w:tcPr>
            <w:tcW w:w="1351" w:type="dxa"/>
            <w:noWrap w:val="0"/>
            <w:vAlign w:val="top"/>
          </w:tcPr>
          <w:p w14:paraId="23A00CED">
            <w:pPr>
              <w:spacing w:line="360" w:lineRule="auto"/>
              <w:jc w:val="center"/>
              <w:rPr>
                <w:rFonts w:hint="default"/>
                <w:sz w:val="22"/>
                <w:szCs w:val="22"/>
                <w:vertAlign w:val="baseline"/>
                <w:lang w:val="en-US" w:eastAsia="zh-CN"/>
              </w:rPr>
            </w:pPr>
          </w:p>
        </w:tc>
      </w:tr>
      <w:tr w14:paraId="3592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9" w:type="dxa"/>
            <w:vMerge w:val="continue"/>
            <w:noWrap w:val="0"/>
            <w:vAlign w:val="top"/>
          </w:tcPr>
          <w:p w14:paraId="2C3A3791">
            <w:pPr>
              <w:jc w:val="center"/>
              <w:rPr>
                <w:rFonts w:hint="eastAsia"/>
                <w:sz w:val="20"/>
                <w:szCs w:val="20"/>
                <w:vertAlign w:val="baseline"/>
                <w:lang w:val="en-US" w:eastAsia="zh-CN"/>
              </w:rPr>
            </w:pPr>
          </w:p>
        </w:tc>
        <w:tc>
          <w:tcPr>
            <w:tcW w:w="1178" w:type="dxa"/>
            <w:vMerge w:val="continue"/>
            <w:noWrap w:val="0"/>
            <w:vAlign w:val="top"/>
          </w:tcPr>
          <w:p w14:paraId="2F910700">
            <w:pPr>
              <w:spacing w:line="360" w:lineRule="auto"/>
              <w:jc w:val="center"/>
              <w:rPr>
                <w:rFonts w:hint="eastAsia"/>
                <w:sz w:val="21"/>
                <w:szCs w:val="21"/>
                <w:vertAlign w:val="baseline"/>
                <w:lang w:val="en-US" w:eastAsia="zh-CN"/>
              </w:rPr>
            </w:pPr>
          </w:p>
        </w:tc>
        <w:tc>
          <w:tcPr>
            <w:tcW w:w="4650" w:type="dxa"/>
            <w:shd w:val="clear" w:color="auto" w:fill="auto"/>
            <w:noWrap w:val="0"/>
            <w:vAlign w:val="center"/>
          </w:tcPr>
          <w:p w14:paraId="677097C6">
            <w:pPr>
              <w:jc w:val="center"/>
              <w:rPr>
                <w:rFonts w:hint="eastAsia" w:ascii="微软雅黑" w:hAnsi="微软雅黑" w:eastAsia="微软雅黑" w:cs="微软雅黑"/>
                <w:kern w:val="2"/>
                <w:sz w:val="18"/>
                <w:szCs w:val="21"/>
                <w:lang w:val="en-US" w:eastAsia="zh-CN" w:bidi="ar-SA"/>
              </w:rPr>
            </w:pPr>
            <w:r>
              <w:rPr>
                <w:rFonts w:hint="eastAsia" w:ascii="微软雅黑" w:hAnsi="微软雅黑" w:eastAsia="微软雅黑" w:cs="微软雅黑"/>
                <w:sz w:val="18"/>
                <w:szCs w:val="21"/>
                <w:lang w:val="en-US" w:eastAsia="zh-CN"/>
              </w:rPr>
              <w:t>实施费用（上架、调试等）</w:t>
            </w:r>
          </w:p>
        </w:tc>
        <w:tc>
          <w:tcPr>
            <w:tcW w:w="707" w:type="dxa"/>
            <w:noWrap w:val="0"/>
            <w:vAlign w:val="top"/>
          </w:tcPr>
          <w:p w14:paraId="29E9FE1D">
            <w:pPr>
              <w:jc w:val="center"/>
              <w:rPr>
                <w:rFonts w:hint="default"/>
                <w:sz w:val="20"/>
                <w:szCs w:val="20"/>
                <w:vertAlign w:val="baseline"/>
                <w:lang w:val="en-US" w:eastAsia="zh-CN"/>
              </w:rPr>
            </w:pPr>
            <w:r>
              <w:rPr>
                <w:rFonts w:hint="eastAsia"/>
                <w:sz w:val="20"/>
                <w:szCs w:val="20"/>
                <w:vertAlign w:val="baseline"/>
                <w:lang w:val="en-US" w:eastAsia="zh-CN"/>
              </w:rPr>
              <w:t>1</w:t>
            </w:r>
          </w:p>
        </w:tc>
        <w:tc>
          <w:tcPr>
            <w:tcW w:w="1155" w:type="dxa"/>
            <w:noWrap w:val="0"/>
            <w:vAlign w:val="top"/>
          </w:tcPr>
          <w:p w14:paraId="7CD76EAE">
            <w:pPr>
              <w:jc w:val="center"/>
              <w:rPr>
                <w:rFonts w:hint="default"/>
                <w:sz w:val="22"/>
                <w:szCs w:val="22"/>
                <w:vertAlign w:val="baseline"/>
                <w:lang w:val="en-US" w:eastAsia="zh-CN"/>
              </w:rPr>
            </w:pPr>
          </w:p>
        </w:tc>
        <w:tc>
          <w:tcPr>
            <w:tcW w:w="1351" w:type="dxa"/>
            <w:noWrap w:val="0"/>
            <w:vAlign w:val="top"/>
          </w:tcPr>
          <w:p w14:paraId="316A0EB5">
            <w:pPr>
              <w:spacing w:line="360" w:lineRule="auto"/>
              <w:jc w:val="center"/>
              <w:rPr>
                <w:rFonts w:hint="default"/>
                <w:sz w:val="22"/>
                <w:szCs w:val="22"/>
                <w:vertAlign w:val="baseline"/>
                <w:lang w:val="en-US" w:eastAsia="zh-CN"/>
              </w:rPr>
            </w:pPr>
          </w:p>
        </w:tc>
      </w:tr>
      <w:tr w14:paraId="6922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9" w:type="dxa"/>
            <w:vMerge w:val="continue"/>
            <w:noWrap w:val="0"/>
            <w:vAlign w:val="top"/>
          </w:tcPr>
          <w:p w14:paraId="73E14CC1">
            <w:pPr>
              <w:jc w:val="center"/>
              <w:rPr>
                <w:rFonts w:hint="eastAsia"/>
                <w:sz w:val="20"/>
                <w:szCs w:val="20"/>
                <w:vertAlign w:val="baseline"/>
                <w:lang w:val="en-US" w:eastAsia="zh-CN"/>
              </w:rPr>
            </w:pPr>
          </w:p>
        </w:tc>
        <w:tc>
          <w:tcPr>
            <w:tcW w:w="1178" w:type="dxa"/>
            <w:vMerge w:val="continue"/>
            <w:noWrap w:val="0"/>
            <w:vAlign w:val="top"/>
          </w:tcPr>
          <w:p w14:paraId="0AD21A4E">
            <w:pPr>
              <w:spacing w:line="360" w:lineRule="auto"/>
              <w:jc w:val="center"/>
              <w:rPr>
                <w:rFonts w:hint="eastAsia"/>
                <w:sz w:val="21"/>
                <w:szCs w:val="21"/>
                <w:vertAlign w:val="baseline"/>
                <w:lang w:val="en-US" w:eastAsia="zh-CN"/>
              </w:rPr>
            </w:pPr>
          </w:p>
        </w:tc>
        <w:tc>
          <w:tcPr>
            <w:tcW w:w="4650" w:type="dxa"/>
            <w:shd w:val="clear" w:color="auto" w:fill="auto"/>
            <w:noWrap w:val="0"/>
            <w:vAlign w:val="center"/>
          </w:tcPr>
          <w:p w14:paraId="708ACD91">
            <w:pPr>
              <w:jc w:val="center"/>
              <w:rPr>
                <w:rFonts w:hint="eastAsia" w:ascii="微软雅黑" w:hAnsi="微软雅黑" w:eastAsia="微软雅黑" w:cs="微软雅黑"/>
                <w:kern w:val="2"/>
                <w:sz w:val="18"/>
                <w:szCs w:val="21"/>
                <w:lang w:val="en-US" w:eastAsia="zh-CN" w:bidi="ar-SA"/>
              </w:rPr>
            </w:pPr>
            <w:r>
              <w:rPr>
                <w:rFonts w:hint="eastAsia" w:ascii="微软雅黑" w:hAnsi="微软雅黑" w:eastAsia="微软雅黑" w:cs="微软雅黑"/>
                <w:sz w:val="18"/>
                <w:szCs w:val="21"/>
                <w:lang w:val="en-US" w:eastAsia="zh-CN"/>
              </w:rPr>
              <w:t>POE交换机</w:t>
            </w:r>
          </w:p>
        </w:tc>
        <w:tc>
          <w:tcPr>
            <w:tcW w:w="707" w:type="dxa"/>
            <w:noWrap w:val="0"/>
            <w:vAlign w:val="top"/>
          </w:tcPr>
          <w:p w14:paraId="63A61796">
            <w:pPr>
              <w:jc w:val="center"/>
              <w:rPr>
                <w:rFonts w:hint="default"/>
                <w:sz w:val="20"/>
                <w:szCs w:val="20"/>
                <w:vertAlign w:val="baseline"/>
                <w:lang w:val="en-US" w:eastAsia="zh-CN"/>
              </w:rPr>
            </w:pPr>
            <w:r>
              <w:rPr>
                <w:rFonts w:hint="eastAsia"/>
                <w:sz w:val="20"/>
                <w:szCs w:val="20"/>
                <w:vertAlign w:val="baseline"/>
                <w:lang w:val="en-US" w:eastAsia="zh-CN"/>
              </w:rPr>
              <w:t>1</w:t>
            </w:r>
          </w:p>
        </w:tc>
        <w:tc>
          <w:tcPr>
            <w:tcW w:w="1155" w:type="dxa"/>
            <w:noWrap w:val="0"/>
            <w:vAlign w:val="top"/>
          </w:tcPr>
          <w:p w14:paraId="38DA6FDA">
            <w:pPr>
              <w:jc w:val="center"/>
              <w:rPr>
                <w:rFonts w:hint="default"/>
                <w:sz w:val="22"/>
                <w:szCs w:val="22"/>
                <w:vertAlign w:val="baseline"/>
                <w:lang w:val="en-US" w:eastAsia="zh-CN"/>
              </w:rPr>
            </w:pPr>
          </w:p>
        </w:tc>
        <w:tc>
          <w:tcPr>
            <w:tcW w:w="1351" w:type="dxa"/>
            <w:noWrap w:val="0"/>
            <w:vAlign w:val="top"/>
          </w:tcPr>
          <w:p w14:paraId="29411606">
            <w:pPr>
              <w:spacing w:line="360" w:lineRule="auto"/>
              <w:jc w:val="center"/>
              <w:rPr>
                <w:rFonts w:hint="default"/>
                <w:sz w:val="22"/>
                <w:szCs w:val="22"/>
                <w:vertAlign w:val="baseline"/>
                <w:lang w:val="en-US" w:eastAsia="zh-CN"/>
              </w:rPr>
            </w:pPr>
          </w:p>
        </w:tc>
      </w:tr>
      <w:tr w14:paraId="1AD0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1111F712">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32E2F6B4">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44DF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DD65C63">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C00000"/>
                <w:sz w:val="22"/>
                <w:szCs w:val="22"/>
                <w:u w:val="single"/>
                <w:lang w:val="en-US" w:eastAsia="zh-CN"/>
              </w:rPr>
              <w:t>（有效时长不少于3个月）</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5AD7D217">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18443D56">
      <w:pPr>
        <w:jc w:val="left"/>
        <w:rPr>
          <w:rFonts w:hint="eastAsia"/>
          <w:sz w:val="36"/>
          <w:szCs w:val="36"/>
          <w:lang w:val="en-US" w:eastAsia="zh-CN"/>
        </w:rPr>
      </w:pPr>
    </w:p>
    <w:p w14:paraId="69DBA9E9">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576E4AA">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3A57F23C">
      <w:pPr>
        <w:rPr>
          <w:rFonts w:hint="eastAsia"/>
          <w:sz w:val="28"/>
          <w:szCs w:val="28"/>
          <w:u w:val="single"/>
          <w:lang w:val="en-US" w:eastAsia="zh-CN"/>
        </w:rPr>
      </w:pPr>
      <w:r>
        <w:rPr>
          <w:rFonts w:hint="eastAsia"/>
          <w:sz w:val="28"/>
          <w:szCs w:val="28"/>
          <w:u w:val="single"/>
          <w:lang w:val="en-US" w:eastAsia="zh-CN"/>
        </w:rPr>
        <w:br w:type="page"/>
      </w:r>
    </w:p>
    <w:p w14:paraId="0912CB4D">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373A5B9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26CAB2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60FAAB7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4FD65D44">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03A8F656">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13FC754D">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BD0DF93">
      <w:pPr>
        <w:numPr>
          <w:ilvl w:val="0"/>
          <w:numId w:val="3"/>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01248CD6">
      <w:pPr>
        <w:pStyle w:val="2"/>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367C8">
      <w:pPr>
        <w:pStyle w:val="2"/>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732EF599">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1294491F">
      <w:pPr>
        <w:snapToGrid w:val="0"/>
        <w:spacing w:line="288" w:lineRule="auto"/>
        <w:ind w:firstLine="565" w:firstLineChars="202"/>
        <w:rPr>
          <w:rFonts w:hint="eastAsia" w:ascii="仿宋_GB2312" w:hAnsi="仿宋_GB2312" w:eastAsia="仿宋_GB2312" w:cs="仿宋_GB2312"/>
          <w:sz w:val="28"/>
          <w:szCs w:val="28"/>
        </w:rPr>
      </w:pPr>
    </w:p>
    <w:p w14:paraId="083FC4EF">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63C1EF49">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2025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0DF79536">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D7FA316">
      <w:pPr>
        <w:snapToGrid w:val="0"/>
        <w:spacing w:line="288" w:lineRule="auto"/>
        <w:ind w:firstLine="565" w:firstLineChars="202"/>
        <w:rPr>
          <w:rFonts w:hint="eastAsia" w:ascii="仿宋_GB2312" w:hAnsi="仿宋_GB2312" w:eastAsia="仿宋_GB2312" w:cs="仿宋_GB2312"/>
          <w:sz w:val="28"/>
          <w:szCs w:val="28"/>
        </w:rPr>
      </w:pPr>
    </w:p>
    <w:p w14:paraId="48CD5A68">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51881F7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4E94DBB5">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61FAD70E">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5DE85FA5"/>
    <w:multiLevelType w:val="singleLevel"/>
    <w:tmpl w:val="5DE85FA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zNlNjU1NWRlMDQ1OWE5OTk0N2U2MjA0ZDZmNjYifQ=="/>
  </w:docVars>
  <w:rsids>
    <w:rsidRoot w:val="00000000"/>
    <w:rsid w:val="002F216D"/>
    <w:rsid w:val="00E019EA"/>
    <w:rsid w:val="04E52B6B"/>
    <w:rsid w:val="05B80809"/>
    <w:rsid w:val="06795C50"/>
    <w:rsid w:val="07F615C4"/>
    <w:rsid w:val="098D4D0B"/>
    <w:rsid w:val="0A6A629A"/>
    <w:rsid w:val="0B10358F"/>
    <w:rsid w:val="0C0575B4"/>
    <w:rsid w:val="0C6D5CD5"/>
    <w:rsid w:val="0CF87B8D"/>
    <w:rsid w:val="0E1962DF"/>
    <w:rsid w:val="10A82372"/>
    <w:rsid w:val="10C10B94"/>
    <w:rsid w:val="119965E5"/>
    <w:rsid w:val="133720EF"/>
    <w:rsid w:val="138F0A28"/>
    <w:rsid w:val="13DB54EC"/>
    <w:rsid w:val="1927733D"/>
    <w:rsid w:val="192F4E41"/>
    <w:rsid w:val="1944036F"/>
    <w:rsid w:val="19B36B9A"/>
    <w:rsid w:val="19D57177"/>
    <w:rsid w:val="1C505D3B"/>
    <w:rsid w:val="1EF66F9D"/>
    <w:rsid w:val="1F8C171B"/>
    <w:rsid w:val="1FB57B5F"/>
    <w:rsid w:val="1FD20711"/>
    <w:rsid w:val="2374323B"/>
    <w:rsid w:val="26766714"/>
    <w:rsid w:val="268D2E68"/>
    <w:rsid w:val="287C4F6F"/>
    <w:rsid w:val="2E5F0DE7"/>
    <w:rsid w:val="2E903C71"/>
    <w:rsid w:val="2EC8657A"/>
    <w:rsid w:val="32664E75"/>
    <w:rsid w:val="384F4255"/>
    <w:rsid w:val="38790383"/>
    <w:rsid w:val="3B75129C"/>
    <w:rsid w:val="3C5A3EF9"/>
    <w:rsid w:val="3CE40F86"/>
    <w:rsid w:val="3EA763FA"/>
    <w:rsid w:val="424B76FC"/>
    <w:rsid w:val="430F75E6"/>
    <w:rsid w:val="433F2195"/>
    <w:rsid w:val="44E0677A"/>
    <w:rsid w:val="457A4EE2"/>
    <w:rsid w:val="478101A3"/>
    <w:rsid w:val="483A5A39"/>
    <w:rsid w:val="4896434A"/>
    <w:rsid w:val="4F214574"/>
    <w:rsid w:val="51CF1BE5"/>
    <w:rsid w:val="51D752F1"/>
    <w:rsid w:val="558D745B"/>
    <w:rsid w:val="59524C35"/>
    <w:rsid w:val="5ACB1419"/>
    <w:rsid w:val="5B525C87"/>
    <w:rsid w:val="5C653DB3"/>
    <w:rsid w:val="5DBA15CB"/>
    <w:rsid w:val="5E4D190F"/>
    <w:rsid w:val="5FBF2C92"/>
    <w:rsid w:val="63AB4186"/>
    <w:rsid w:val="66D820B1"/>
    <w:rsid w:val="67386679"/>
    <w:rsid w:val="68273E3B"/>
    <w:rsid w:val="69983B9D"/>
    <w:rsid w:val="6F4421BF"/>
    <w:rsid w:val="70FE5EA4"/>
    <w:rsid w:val="73701A81"/>
    <w:rsid w:val="7495322A"/>
    <w:rsid w:val="74A41217"/>
    <w:rsid w:val="77703A06"/>
    <w:rsid w:val="7A923E9A"/>
    <w:rsid w:val="7BCC6F38"/>
    <w:rsid w:val="7C2E3A6A"/>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1738</Words>
  <Characters>1926</Characters>
  <Lines>0</Lines>
  <Paragraphs>0</Paragraphs>
  <TotalTime>12</TotalTime>
  <ScaleCrop>false</ScaleCrop>
  <LinksUpToDate>false</LinksUpToDate>
  <CharactersWithSpaces>2272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2025-06-12T00:46:30Z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9DAE91D7A4D64EA18B490646B09D0116_12</vt:lpwstr>
  </property>
  <property fmtid="{D5CDD505-2E9C-101B-9397-08002B2CF9AE}" pid="4" name="KSOTemplateDocerSaveRecord">
    <vt:lpwstr>eyJoZGlkIjoiZjcyNzBkYjdhM2U1NmNkOWQyODEwODQ3YjViNTkxNWYiLCJ1c2VySWQiOiIzMjMwMzIwNTQifQ==</vt:lpwstr>
  </property>
</Properties>
</file>